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41D" w:rsidRDefault="00D9141D" w:rsidP="00D9141D">
      <w:pPr>
        <w:widowControl/>
        <w:shd w:val="clear" w:color="auto" w:fill="FFFFFF"/>
        <w:spacing w:line="555" w:lineRule="atLeast"/>
        <w:jc w:val="left"/>
        <w:rPr>
          <w:rFonts w:ascii="仿宋" w:eastAsia="仿宋" w:hAnsi="仿宋" w:cs="宋体" w:hint="eastAsia"/>
          <w:color w:val="3E3E3E"/>
          <w:kern w:val="0"/>
          <w:sz w:val="27"/>
          <w:szCs w:val="27"/>
        </w:rPr>
      </w:pPr>
      <w:r>
        <w:rPr>
          <w:rFonts w:ascii="仿宋" w:eastAsia="仿宋" w:hAnsi="仿宋" w:cs="宋体" w:hint="eastAsia"/>
          <w:noProof/>
          <w:color w:val="3E3E3E"/>
          <w:kern w:val="0"/>
          <w:sz w:val="27"/>
          <w:szCs w:val="27"/>
        </w:rPr>
        <w:drawing>
          <wp:inline distT="0" distB="0" distL="0" distR="0">
            <wp:extent cx="5274310" cy="3173025"/>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274310" cy="3173025"/>
                    </a:xfrm>
                    <a:prstGeom prst="rect">
                      <a:avLst/>
                    </a:prstGeom>
                    <a:noFill/>
                    <a:ln w="9525">
                      <a:noFill/>
                      <a:miter lim="800000"/>
                      <a:headEnd/>
                      <a:tailEnd/>
                    </a:ln>
                  </pic:spPr>
                </pic:pic>
              </a:graphicData>
            </a:graphic>
          </wp:inline>
        </w:drawing>
      </w:r>
    </w:p>
    <w:p w:rsidR="00D9141D" w:rsidRPr="00D9141D" w:rsidRDefault="00D9141D" w:rsidP="00D9141D">
      <w:pPr>
        <w:widowControl/>
        <w:shd w:val="clear" w:color="auto" w:fill="FFFFFF"/>
        <w:spacing w:line="555" w:lineRule="atLeast"/>
        <w:jc w:val="left"/>
        <w:rPr>
          <w:rFonts w:ascii="微软雅黑" w:eastAsia="微软雅黑" w:hAnsi="微软雅黑" w:cs="宋体"/>
          <w:color w:val="3E3E3E"/>
          <w:kern w:val="0"/>
          <w:sz w:val="27"/>
          <w:szCs w:val="27"/>
        </w:rPr>
      </w:pPr>
      <w:r w:rsidRPr="00D9141D">
        <w:rPr>
          <w:rFonts w:ascii="仿宋" w:eastAsia="仿宋" w:hAnsi="仿宋" w:cs="宋体" w:hint="eastAsia"/>
          <w:color w:val="3E3E3E"/>
          <w:kern w:val="0"/>
          <w:sz w:val="27"/>
          <w:szCs w:val="27"/>
        </w:rPr>
        <w:t>各省、自治区、直辖市教育厅（教委），新疆生产建设兵团教育局，有关部门（单位）教育司（局），部属各高等学校：</w:t>
      </w:r>
    </w:p>
    <w:p w:rsidR="00D9141D" w:rsidRDefault="00D9141D" w:rsidP="00D9141D">
      <w:pPr>
        <w:widowControl/>
        <w:shd w:val="clear" w:color="auto" w:fill="FFFFFF"/>
        <w:spacing w:line="555"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color w:val="3E3E3E"/>
          <w:kern w:val="0"/>
          <w:sz w:val="27"/>
          <w:szCs w:val="27"/>
        </w:rPr>
        <w:t>为加强高等学校实践育人工作，提升大学创新人才培养能力，进一步规范和加强国家级实验教学示范中心的建设和运行管理，现将《国家级实验教学示范中心管理办法》印发给你们，请认真贯彻执行。</w:t>
      </w:r>
    </w:p>
    <w:p w:rsidR="00D9141D" w:rsidRDefault="00D9141D" w:rsidP="00D9141D">
      <w:pPr>
        <w:widowControl/>
        <w:shd w:val="clear" w:color="auto" w:fill="FFFFFF"/>
        <w:spacing w:line="555" w:lineRule="atLeast"/>
        <w:ind w:firstLine="645"/>
        <w:jc w:val="left"/>
        <w:rPr>
          <w:rFonts w:ascii="微软雅黑" w:eastAsia="微软雅黑" w:hAnsi="微软雅黑" w:cs="宋体" w:hint="eastAsia"/>
          <w:color w:val="3E3E3E"/>
          <w:kern w:val="0"/>
          <w:sz w:val="27"/>
          <w:szCs w:val="27"/>
        </w:rPr>
      </w:pPr>
    </w:p>
    <w:p w:rsidR="00D9141D" w:rsidRDefault="00D9141D" w:rsidP="00D9141D">
      <w:pPr>
        <w:widowControl/>
        <w:shd w:val="clear" w:color="auto" w:fill="FFFFFF"/>
        <w:spacing w:line="555" w:lineRule="atLeast"/>
        <w:ind w:firstLine="645"/>
        <w:jc w:val="left"/>
        <w:rPr>
          <w:rFonts w:ascii="微软雅黑" w:eastAsia="微软雅黑" w:hAnsi="微软雅黑" w:cs="宋体" w:hint="eastAsia"/>
          <w:color w:val="3E3E3E"/>
          <w:kern w:val="0"/>
          <w:sz w:val="27"/>
          <w:szCs w:val="27"/>
        </w:rPr>
      </w:pPr>
    </w:p>
    <w:p w:rsidR="00D9141D" w:rsidRDefault="00D9141D" w:rsidP="00D9141D">
      <w:pPr>
        <w:widowControl/>
        <w:shd w:val="clear" w:color="auto" w:fill="FFFFFF"/>
        <w:spacing w:line="555" w:lineRule="atLeast"/>
        <w:ind w:firstLine="645"/>
        <w:jc w:val="right"/>
        <w:rPr>
          <w:rFonts w:ascii="微软雅黑" w:eastAsia="微软雅黑" w:hAnsi="微软雅黑" w:cs="宋体" w:hint="eastAsia"/>
          <w:color w:val="3E3E3E"/>
          <w:kern w:val="0"/>
          <w:sz w:val="27"/>
          <w:szCs w:val="27"/>
        </w:rPr>
      </w:pPr>
      <w:r w:rsidRPr="00D9141D">
        <w:rPr>
          <w:rFonts w:ascii="仿宋" w:eastAsia="仿宋" w:hAnsi="仿宋" w:cs="宋体" w:hint="eastAsia"/>
          <w:color w:val="3E3E3E"/>
          <w:kern w:val="0"/>
          <w:sz w:val="27"/>
          <w:szCs w:val="27"/>
        </w:rPr>
        <w:t>教育部办公厅</w:t>
      </w:r>
    </w:p>
    <w:p w:rsidR="00D9141D" w:rsidRPr="00D9141D" w:rsidRDefault="00D9141D" w:rsidP="00D9141D">
      <w:pPr>
        <w:widowControl/>
        <w:shd w:val="clear" w:color="auto" w:fill="FFFFFF"/>
        <w:spacing w:line="555" w:lineRule="atLeast"/>
        <w:ind w:firstLine="645"/>
        <w:jc w:val="right"/>
        <w:rPr>
          <w:rFonts w:ascii="微软雅黑" w:eastAsia="微软雅黑" w:hAnsi="微软雅黑" w:cs="宋体" w:hint="eastAsia"/>
          <w:color w:val="3E3E3E"/>
          <w:kern w:val="0"/>
          <w:sz w:val="27"/>
          <w:szCs w:val="27"/>
        </w:rPr>
      </w:pPr>
      <w:r w:rsidRPr="00D9141D">
        <w:rPr>
          <w:rFonts w:ascii="仿宋" w:eastAsia="仿宋" w:hAnsi="仿宋" w:cs="仿宋" w:hint="eastAsia"/>
          <w:color w:val="3E3E3E"/>
          <w:kern w:val="0"/>
          <w:sz w:val="27"/>
          <w:szCs w:val="27"/>
        </w:rPr>
        <w:t>2016</w:t>
      </w:r>
      <w:r w:rsidRPr="00D9141D">
        <w:rPr>
          <w:rFonts w:ascii="仿宋" w:eastAsia="仿宋" w:hAnsi="仿宋" w:cs="宋体" w:hint="eastAsia"/>
          <w:color w:val="3E3E3E"/>
          <w:kern w:val="0"/>
          <w:sz w:val="27"/>
          <w:szCs w:val="27"/>
        </w:rPr>
        <w:t>年12月3日</w:t>
      </w:r>
    </w:p>
    <w:p w:rsidR="00D9141D" w:rsidRDefault="00D9141D" w:rsidP="00D9141D">
      <w:pPr>
        <w:widowControl/>
        <w:shd w:val="clear" w:color="auto" w:fill="FFFFFF"/>
        <w:spacing w:line="432" w:lineRule="atLeast"/>
        <w:jc w:val="left"/>
        <w:rPr>
          <w:rFonts w:ascii="微软雅黑" w:eastAsia="微软雅黑" w:hAnsi="微软雅黑" w:cs="宋体" w:hint="eastAsia"/>
          <w:color w:val="3E3E3E"/>
          <w:kern w:val="0"/>
          <w:sz w:val="27"/>
          <w:szCs w:val="27"/>
        </w:rPr>
      </w:pPr>
    </w:p>
    <w:p w:rsidR="00D9141D" w:rsidRPr="00D9141D" w:rsidRDefault="00D9141D" w:rsidP="00D9141D">
      <w:pPr>
        <w:widowControl/>
        <w:shd w:val="clear" w:color="auto" w:fill="FFFFFF"/>
        <w:spacing w:line="432" w:lineRule="atLeast"/>
        <w:jc w:val="left"/>
        <w:rPr>
          <w:rFonts w:ascii="微软雅黑" w:eastAsia="微软雅黑" w:hAnsi="微软雅黑" w:cs="宋体" w:hint="eastAsia"/>
          <w:color w:val="3E3E3E"/>
          <w:kern w:val="0"/>
          <w:sz w:val="27"/>
          <w:szCs w:val="27"/>
        </w:rPr>
      </w:pPr>
    </w:p>
    <w:p w:rsidR="00D9141D" w:rsidRPr="00D9141D" w:rsidRDefault="00D9141D" w:rsidP="00D9141D">
      <w:pPr>
        <w:widowControl/>
        <w:shd w:val="clear" w:color="auto" w:fill="FFFFFF"/>
        <w:spacing w:line="432" w:lineRule="atLeast"/>
        <w:jc w:val="left"/>
        <w:rPr>
          <w:rFonts w:ascii="微软雅黑" w:eastAsia="微软雅黑" w:hAnsi="微软雅黑" w:cs="宋体" w:hint="eastAsia"/>
          <w:color w:val="3E3E3E"/>
          <w:kern w:val="0"/>
          <w:sz w:val="27"/>
          <w:szCs w:val="27"/>
        </w:rPr>
      </w:pPr>
    </w:p>
    <w:p w:rsidR="00D9141D" w:rsidRPr="00D9141D" w:rsidRDefault="00D9141D" w:rsidP="00D9141D">
      <w:pPr>
        <w:widowControl/>
        <w:shd w:val="clear" w:color="auto" w:fill="FFFFFF"/>
        <w:spacing w:line="432" w:lineRule="atLeast"/>
        <w:jc w:val="left"/>
        <w:rPr>
          <w:rFonts w:ascii="微软雅黑" w:eastAsia="微软雅黑" w:hAnsi="微软雅黑" w:cs="宋体" w:hint="eastAsia"/>
          <w:color w:val="3E3E3E"/>
          <w:kern w:val="0"/>
          <w:sz w:val="27"/>
          <w:szCs w:val="27"/>
        </w:rPr>
      </w:pPr>
    </w:p>
    <w:p w:rsidR="00D9141D" w:rsidRPr="00D9141D" w:rsidRDefault="00D9141D" w:rsidP="00D9141D">
      <w:pPr>
        <w:widowControl/>
        <w:shd w:val="clear" w:color="auto" w:fill="FFFFFF"/>
        <w:spacing w:line="555" w:lineRule="atLeast"/>
        <w:jc w:val="center"/>
        <w:rPr>
          <w:rFonts w:ascii="微软雅黑" w:eastAsia="微软雅黑" w:hAnsi="微软雅黑" w:cs="宋体" w:hint="eastAsia"/>
          <w:color w:val="3E3E3E"/>
          <w:kern w:val="0"/>
          <w:sz w:val="27"/>
          <w:szCs w:val="27"/>
        </w:rPr>
      </w:pPr>
      <w:r w:rsidRPr="00D9141D">
        <w:rPr>
          <w:rFonts w:ascii="微软雅黑" w:eastAsia="微软雅黑" w:hAnsi="微软雅黑" w:cs="宋体" w:hint="eastAsia"/>
          <w:b/>
          <w:bCs/>
          <w:color w:val="3E3E3E"/>
          <w:kern w:val="0"/>
          <w:sz w:val="30"/>
        </w:rPr>
        <w:lastRenderedPageBreak/>
        <w:t>国家级实验教学示范中心管理办法</w:t>
      </w:r>
    </w:p>
    <w:p w:rsidR="00D9141D" w:rsidRPr="00D9141D" w:rsidRDefault="00D9141D" w:rsidP="00D9141D">
      <w:pPr>
        <w:widowControl/>
        <w:shd w:val="clear" w:color="auto" w:fill="FFFFFF"/>
        <w:spacing w:line="555" w:lineRule="atLeast"/>
        <w:jc w:val="center"/>
        <w:rPr>
          <w:rFonts w:ascii="微软雅黑" w:eastAsia="微软雅黑" w:hAnsi="微软雅黑" w:cs="宋体" w:hint="eastAsia"/>
          <w:color w:val="3E3E3E"/>
          <w:kern w:val="0"/>
          <w:sz w:val="27"/>
          <w:szCs w:val="27"/>
        </w:rPr>
      </w:pPr>
      <w:r w:rsidRPr="00D9141D">
        <w:rPr>
          <w:rFonts w:ascii="微软雅黑" w:eastAsia="微软雅黑" w:hAnsi="微软雅黑" w:cs="宋体" w:hint="eastAsia"/>
          <w:b/>
          <w:bCs/>
          <w:color w:val="3E3E3E"/>
          <w:kern w:val="0"/>
          <w:sz w:val="36"/>
        </w:rPr>
        <w:t> </w:t>
      </w:r>
    </w:p>
    <w:p w:rsidR="00D9141D" w:rsidRPr="00D9141D" w:rsidRDefault="00D9141D" w:rsidP="00D9141D">
      <w:pPr>
        <w:widowControl/>
        <w:shd w:val="clear" w:color="auto" w:fill="FFFFFF"/>
        <w:spacing w:line="480" w:lineRule="atLeast"/>
        <w:jc w:val="center"/>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第一章　总　则</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 xml:space="preserve">第一条 </w:t>
      </w:r>
      <w:r w:rsidRPr="00D9141D">
        <w:rPr>
          <w:rFonts w:ascii="仿宋" w:eastAsia="仿宋" w:hAnsi="仿宋" w:cs="宋体" w:hint="eastAsia"/>
          <w:color w:val="3E3E3E"/>
          <w:kern w:val="0"/>
          <w:sz w:val="27"/>
          <w:szCs w:val="27"/>
        </w:rPr>
        <w:t>为加快实施国家创新驱动发展战略</w:t>
      </w:r>
      <w:proofErr w:type="gramStart"/>
      <w:r w:rsidRPr="00D9141D">
        <w:rPr>
          <w:rFonts w:ascii="仿宋" w:eastAsia="仿宋" w:hAnsi="仿宋" w:cs="宋体" w:hint="eastAsia"/>
          <w:color w:val="3E3E3E"/>
          <w:kern w:val="0"/>
          <w:sz w:val="27"/>
          <w:szCs w:val="27"/>
        </w:rPr>
        <w:t>步推进</w:t>
      </w:r>
      <w:proofErr w:type="gramEnd"/>
      <w:r w:rsidRPr="00D9141D">
        <w:rPr>
          <w:rFonts w:ascii="仿宋" w:eastAsia="仿宋" w:hAnsi="仿宋" w:cs="宋体" w:hint="eastAsia"/>
          <w:color w:val="3E3E3E"/>
          <w:kern w:val="0"/>
          <w:sz w:val="27"/>
          <w:szCs w:val="27"/>
        </w:rPr>
        <w:t>实验教学改革，促进优质教学资源整合与共享，规范和加强国家级实验教学示范中心（以下简称示范中心）建设与运行管理，特制定本办法。</w:t>
      </w:r>
    </w:p>
    <w:p w:rsidR="00D9141D" w:rsidRPr="00D9141D" w:rsidRDefault="00D9141D" w:rsidP="00D9141D">
      <w:pPr>
        <w:widowControl/>
        <w:shd w:val="clear" w:color="auto" w:fill="FFFFFF"/>
        <w:spacing w:line="480" w:lineRule="atLeast"/>
        <w:ind w:firstLine="630"/>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 xml:space="preserve">第二条 </w:t>
      </w:r>
      <w:r w:rsidRPr="00D9141D">
        <w:rPr>
          <w:rFonts w:ascii="仿宋" w:eastAsia="仿宋" w:hAnsi="仿宋" w:cs="宋体" w:hint="eastAsia"/>
          <w:color w:val="3E3E3E"/>
          <w:kern w:val="0"/>
          <w:sz w:val="27"/>
          <w:szCs w:val="27"/>
        </w:rPr>
        <w:t>示范中心是高等学校组织高水平实验教学、培养学生实践能力和创新精神的重要教学基地，是教育部依托相关高等学校建设的国家级实验教学示范平台。</w:t>
      </w:r>
    </w:p>
    <w:p w:rsidR="00D9141D" w:rsidRPr="00D9141D" w:rsidRDefault="00D9141D" w:rsidP="00D9141D">
      <w:pPr>
        <w:widowControl/>
        <w:shd w:val="clear" w:color="auto" w:fill="FFFFFF"/>
        <w:spacing w:line="480" w:lineRule="atLeast"/>
        <w:ind w:firstLine="810"/>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 xml:space="preserve">第三条 </w:t>
      </w:r>
      <w:r w:rsidRPr="00D9141D">
        <w:rPr>
          <w:rFonts w:ascii="仿宋" w:eastAsia="仿宋" w:hAnsi="仿宋" w:cs="宋体" w:hint="eastAsia"/>
          <w:color w:val="3E3E3E"/>
          <w:kern w:val="0"/>
          <w:sz w:val="27"/>
          <w:szCs w:val="27"/>
        </w:rPr>
        <w:t>示范中心主要任务是坚持立德树人，聚焦国家人才战略和社会发展需求，紧扣高等学校人才培养目标，开展实验教学研究，创新实验室管理机制，探索引领实验教学改革方向，共享优质实验教学资源，以高水平实验教学支撑高质量人才培养工作。</w:t>
      </w:r>
    </w:p>
    <w:p w:rsidR="00D9141D" w:rsidRPr="00D9141D" w:rsidRDefault="00D9141D" w:rsidP="00D9141D">
      <w:pPr>
        <w:widowControl/>
        <w:shd w:val="clear" w:color="auto" w:fill="FFFFFF"/>
        <w:spacing w:line="480" w:lineRule="atLeast"/>
        <w:ind w:firstLine="810"/>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 xml:space="preserve">第四条 </w:t>
      </w:r>
      <w:r w:rsidRPr="00D9141D">
        <w:rPr>
          <w:rFonts w:ascii="仿宋" w:eastAsia="仿宋" w:hAnsi="仿宋" w:cs="宋体" w:hint="eastAsia"/>
          <w:color w:val="3E3E3E"/>
          <w:kern w:val="0"/>
          <w:sz w:val="27"/>
          <w:szCs w:val="27"/>
        </w:rPr>
        <w:t>示范中心实行“教学为主、开放共享、定期评估、动态调整”的运行机制，坚持育人为本，创新引领，科教一体，产教融合。</w:t>
      </w:r>
    </w:p>
    <w:p w:rsidR="00D9141D" w:rsidRPr="00D9141D" w:rsidRDefault="00D9141D" w:rsidP="00D9141D">
      <w:pPr>
        <w:widowControl/>
        <w:shd w:val="clear" w:color="auto" w:fill="FFFFFF"/>
        <w:spacing w:line="480" w:lineRule="atLeast"/>
        <w:jc w:val="center"/>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第二章　管理职责</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 xml:space="preserve">第五条 </w:t>
      </w:r>
      <w:r w:rsidRPr="00D9141D">
        <w:rPr>
          <w:rFonts w:ascii="仿宋" w:eastAsia="仿宋" w:hAnsi="仿宋" w:cs="宋体" w:hint="eastAsia"/>
          <w:color w:val="3E3E3E"/>
          <w:kern w:val="0"/>
          <w:sz w:val="27"/>
          <w:szCs w:val="27"/>
        </w:rPr>
        <w:t>教育部是示范中心宏观管理部门，主要职责是：</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color w:val="3E3E3E"/>
          <w:kern w:val="0"/>
          <w:sz w:val="27"/>
          <w:szCs w:val="27"/>
        </w:rPr>
        <w:t>（一）制定示范中心发展的方针和政策，编制发展规划，发布立项指南。</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color w:val="3E3E3E"/>
          <w:kern w:val="0"/>
          <w:sz w:val="27"/>
          <w:szCs w:val="27"/>
        </w:rPr>
        <w:t>（二）制定示范中心管理办法，指导示范中心的建设和运行。</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color w:val="3E3E3E"/>
          <w:kern w:val="0"/>
          <w:sz w:val="27"/>
          <w:szCs w:val="27"/>
        </w:rPr>
        <w:t>（三）组织或委托相关机构开展示范中心遴选、立项建设，根据省级教育行政部门评估检查结果，提出调整或撤销名单。</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color w:val="3E3E3E"/>
          <w:kern w:val="0"/>
          <w:sz w:val="27"/>
          <w:szCs w:val="27"/>
        </w:rPr>
        <w:lastRenderedPageBreak/>
        <w:t>（四）组织或委托相关机构组建示范中心协作组织，推动示范中心开展国内外交流。</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 xml:space="preserve">第六条 </w:t>
      </w:r>
      <w:r w:rsidRPr="00D9141D">
        <w:rPr>
          <w:rFonts w:ascii="仿宋" w:eastAsia="仿宋" w:hAnsi="仿宋" w:cs="宋体" w:hint="eastAsia"/>
          <w:color w:val="3E3E3E"/>
          <w:kern w:val="0"/>
          <w:sz w:val="27"/>
          <w:szCs w:val="27"/>
        </w:rPr>
        <w:t>省级教育行政部门的主要职责是：</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color w:val="3E3E3E"/>
          <w:kern w:val="0"/>
          <w:sz w:val="27"/>
          <w:szCs w:val="27"/>
        </w:rPr>
        <w:t>（一）制定本区域省级高等学校实验教学示范中心发展政策和规划。</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color w:val="3E3E3E"/>
          <w:kern w:val="0"/>
          <w:sz w:val="27"/>
          <w:szCs w:val="27"/>
        </w:rPr>
        <w:t>（二）做好本区域省级高等学校实验教学示范中心的立项建设、评估和检查工作。</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color w:val="3E3E3E"/>
          <w:kern w:val="0"/>
          <w:sz w:val="27"/>
          <w:szCs w:val="27"/>
        </w:rPr>
        <w:t>（三）指导本区域示范中心的运行和管理，组织、监管区域内示范中心的对外交流合作。</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 xml:space="preserve">第七条 </w:t>
      </w:r>
      <w:r w:rsidRPr="00D9141D">
        <w:rPr>
          <w:rFonts w:ascii="仿宋" w:eastAsia="仿宋" w:hAnsi="仿宋" w:cs="宋体" w:hint="eastAsia"/>
          <w:color w:val="3E3E3E"/>
          <w:kern w:val="0"/>
          <w:sz w:val="27"/>
          <w:szCs w:val="27"/>
        </w:rPr>
        <w:t>高等学校是示范中心建设和运行管理的主体，其主要职责是：</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color w:val="3E3E3E"/>
          <w:kern w:val="0"/>
          <w:sz w:val="27"/>
          <w:szCs w:val="27"/>
        </w:rPr>
        <w:t>（一）将示范中心建设和基本运行经费纳入学校年度预算；在重点改革推进，人才引进和队伍建设、自主选题研究等年度计划中对示范中心给予重点支持；提供人力资源、实验场所和仪器设备等条件保障。</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color w:val="3E3E3E"/>
          <w:kern w:val="0"/>
          <w:sz w:val="27"/>
          <w:szCs w:val="27"/>
        </w:rPr>
        <w:t>（二）组织示范中心的申报、论证，定期做好自评自查工作。</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color w:val="3E3E3E"/>
          <w:kern w:val="0"/>
          <w:sz w:val="27"/>
          <w:szCs w:val="27"/>
        </w:rPr>
        <w:t>（三）审议并确定示范中心名称、发展规划和目标、组织结构等重大事项的调整，经主管部门审核后报教育部备案。</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color w:val="3E3E3E"/>
          <w:kern w:val="0"/>
          <w:sz w:val="27"/>
          <w:szCs w:val="27"/>
        </w:rPr>
        <w:t>（四）制定示范中心运行管理的实施细则，负责日常监督管理，组织示范中心年度考核。</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color w:val="3E3E3E"/>
          <w:kern w:val="0"/>
          <w:sz w:val="27"/>
          <w:szCs w:val="27"/>
        </w:rPr>
        <w:t>（五）聘任示范中心主任，组建教学队伍和管理团队。</w:t>
      </w:r>
    </w:p>
    <w:p w:rsidR="00D9141D" w:rsidRPr="00D9141D" w:rsidRDefault="00D9141D" w:rsidP="00D9141D">
      <w:pPr>
        <w:widowControl/>
        <w:shd w:val="clear" w:color="auto" w:fill="FFFFFF"/>
        <w:spacing w:line="480" w:lineRule="atLeast"/>
        <w:jc w:val="center"/>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第三章</w:t>
      </w:r>
      <w:r w:rsidRPr="00D9141D">
        <w:rPr>
          <w:rFonts w:ascii="宋体" w:eastAsia="宋体" w:hAnsi="宋体" w:cs="宋体" w:hint="eastAsia"/>
          <w:b/>
          <w:bCs/>
          <w:color w:val="3E3E3E"/>
          <w:kern w:val="0"/>
          <w:sz w:val="27"/>
        </w:rPr>
        <w:t> </w:t>
      </w:r>
      <w:r w:rsidRPr="00D9141D">
        <w:rPr>
          <w:rFonts w:ascii="仿宋" w:eastAsia="仿宋" w:hAnsi="仿宋" w:cs="宋体" w:hint="eastAsia"/>
          <w:b/>
          <w:bCs/>
          <w:color w:val="3E3E3E"/>
          <w:kern w:val="0"/>
          <w:sz w:val="27"/>
        </w:rPr>
        <w:t>立项与遴选</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lastRenderedPageBreak/>
        <w:t xml:space="preserve">第八条 </w:t>
      </w:r>
      <w:r w:rsidRPr="00D9141D">
        <w:rPr>
          <w:rFonts w:ascii="仿宋" w:eastAsia="仿宋" w:hAnsi="仿宋" w:cs="宋体" w:hint="eastAsia"/>
          <w:color w:val="3E3E3E"/>
          <w:kern w:val="0"/>
          <w:sz w:val="27"/>
          <w:szCs w:val="27"/>
        </w:rPr>
        <w:t>教育部根据高等教育改革与发展规划、人才培养和学科发展的需要，结合示范中心建设整体布局，会同高等学校主管部门，不定期发布立项指南，组织开展示范中心的立项建设。</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 xml:space="preserve">第九条 </w:t>
      </w:r>
      <w:r w:rsidRPr="00D9141D">
        <w:rPr>
          <w:rFonts w:ascii="仿宋" w:eastAsia="仿宋" w:hAnsi="仿宋" w:cs="宋体" w:hint="eastAsia"/>
          <w:color w:val="3E3E3E"/>
          <w:kern w:val="0"/>
          <w:sz w:val="27"/>
          <w:szCs w:val="27"/>
        </w:rPr>
        <w:t>示范中心立项申请的基本条件：</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color w:val="3E3E3E"/>
          <w:kern w:val="0"/>
          <w:sz w:val="27"/>
          <w:szCs w:val="27"/>
        </w:rPr>
        <w:t>（一）人才培养目标明确，实验教学体系完备，实验教学方式方法特色鲜明，学生实践能力和创新精神培养成效显著，具有典型示范意义；有承担国家和地方教学改革的能力；具备开放共享的条件，能够广泛开展国内外交流与合作。</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color w:val="3E3E3E"/>
          <w:kern w:val="0"/>
          <w:sz w:val="27"/>
          <w:szCs w:val="27"/>
        </w:rPr>
        <w:t>（二）拥有一支由高水平教授负责，实验教学与理论教学队伍互通，校内外师资顺畅流动，教学、科研、技术兼容，核心骨干相对稳定，年龄、职称、知识、能力结构合理的实验教学团队。</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color w:val="3E3E3E"/>
          <w:kern w:val="0"/>
          <w:sz w:val="27"/>
          <w:szCs w:val="27"/>
        </w:rPr>
        <w:t>（三）具有充足实验教学条件，人员与场所相对集中；具备优良的实验教学和实验室管理信息化、网络化、智能化条件；近4年未发生安全责任事故。</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color w:val="3E3E3E"/>
          <w:kern w:val="0"/>
          <w:sz w:val="27"/>
          <w:szCs w:val="27"/>
        </w:rPr>
        <w:t>（四）具有较为完善的管理制度、教学质量评价和保障体系，实行中心主任负责制。</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color w:val="3E3E3E"/>
          <w:kern w:val="0"/>
          <w:sz w:val="27"/>
          <w:szCs w:val="27"/>
        </w:rPr>
        <w:t>（五）示范中心申请立项时，应已经使用申报名称运行4年以上，同时获得省级示范中心称号2年以上，符合教育部立项指南发布的建设要求和申请条件等。</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 xml:space="preserve">第十条 </w:t>
      </w:r>
      <w:r w:rsidRPr="00D9141D">
        <w:rPr>
          <w:rFonts w:ascii="仿宋" w:eastAsia="仿宋" w:hAnsi="仿宋" w:cs="宋体" w:hint="eastAsia"/>
          <w:color w:val="3E3E3E"/>
          <w:kern w:val="0"/>
          <w:sz w:val="27"/>
          <w:szCs w:val="27"/>
        </w:rPr>
        <w:t>根据教育部发布的示范中心立项指南，符合立项申请基本条件的高等学校按规定格式填写《国家级实验教学示范中心建设申请</w:t>
      </w:r>
      <w:r w:rsidRPr="00D9141D">
        <w:rPr>
          <w:rFonts w:ascii="仿宋" w:eastAsia="仿宋" w:hAnsi="仿宋" w:cs="宋体" w:hint="eastAsia"/>
          <w:color w:val="3E3E3E"/>
          <w:kern w:val="0"/>
          <w:sz w:val="27"/>
          <w:szCs w:val="27"/>
        </w:rPr>
        <w:lastRenderedPageBreak/>
        <w:t>书》。高等学校应确保申请书内容的真实性，并签署配套经费及条件保障等意见，经省级教育行政部门审核同意后报教育部。</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 xml:space="preserve">第十一条 </w:t>
      </w:r>
      <w:r w:rsidRPr="00D9141D">
        <w:rPr>
          <w:rFonts w:ascii="仿宋" w:eastAsia="仿宋" w:hAnsi="仿宋" w:cs="宋体" w:hint="eastAsia"/>
          <w:color w:val="3E3E3E"/>
          <w:kern w:val="0"/>
          <w:sz w:val="27"/>
          <w:szCs w:val="27"/>
        </w:rPr>
        <w:t>教育部组织或委托相关机构，根据《国家级实验教学示范中心建设申请书》等材料对申报单位进行遴选，择优立项，向高等学校批复遴选结果，并抄送其主管部门。</w:t>
      </w:r>
    </w:p>
    <w:p w:rsidR="00D9141D" w:rsidRPr="00D9141D" w:rsidRDefault="00D9141D" w:rsidP="00D9141D">
      <w:pPr>
        <w:widowControl/>
        <w:shd w:val="clear" w:color="auto" w:fill="FFFFFF"/>
        <w:spacing w:line="480" w:lineRule="atLeast"/>
        <w:jc w:val="center"/>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第四章</w:t>
      </w:r>
      <w:r w:rsidRPr="00D9141D">
        <w:rPr>
          <w:rFonts w:ascii="宋体" w:eastAsia="宋体" w:hAnsi="宋体" w:cs="宋体" w:hint="eastAsia"/>
          <w:b/>
          <w:bCs/>
          <w:color w:val="3E3E3E"/>
          <w:kern w:val="0"/>
          <w:sz w:val="27"/>
        </w:rPr>
        <w:t> </w:t>
      </w:r>
      <w:r w:rsidRPr="00D9141D">
        <w:rPr>
          <w:rFonts w:ascii="仿宋" w:eastAsia="仿宋" w:hAnsi="仿宋" w:cs="仿宋" w:hint="eastAsia"/>
          <w:b/>
          <w:bCs/>
          <w:color w:val="3E3E3E"/>
          <w:kern w:val="0"/>
          <w:sz w:val="27"/>
        </w:rPr>
        <w:t xml:space="preserve"> </w:t>
      </w:r>
      <w:r w:rsidRPr="00D9141D">
        <w:rPr>
          <w:rFonts w:ascii="仿宋" w:eastAsia="仿宋" w:hAnsi="仿宋" w:cs="宋体" w:hint="eastAsia"/>
          <w:b/>
          <w:bCs/>
          <w:color w:val="3E3E3E"/>
          <w:kern w:val="0"/>
          <w:sz w:val="27"/>
        </w:rPr>
        <w:t>运行与管理</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 xml:space="preserve">第十二条 </w:t>
      </w:r>
      <w:r w:rsidRPr="00D9141D">
        <w:rPr>
          <w:rFonts w:ascii="仿宋" w:eastAsia="仿宋" w:hAnsi="仿宋" w:cs="宋体" w:hint="eastAsia"/>
          <w:color w:val="3E3E3E"/>
          <w:kern w:val="0"/>
          <w:sz w:val="27"/>
          <w:szCs w:val="27"/>
        </w:rPr>
        <w:t>高等学校应当重视示范中心的建设与发展，成立由校级领导牵头，教务、人事、财务、学科、实验室等管理部门参加的示范中心建设和运行管理委员会，负责落实条件保障、日常监督管理和年度考核工作，协调解决示范中心发展中的重大问题。</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 xml:space="preserve">第十三条 </w:t>
      </w:r>
      <w:r w:rsidRPr="00D9141D">
        <w:rPr>
          <w:rFonts w:ascii="仿宋" w:eastAsia="仿宋" w:hAnsi="仿宋" w:cs="宋体" w:hint="eastAsia"/>
          <w:color w:val="3E3E3E"/>
          <w:kern w:val="0"/>
          <w:sz w:val="27"/>
          <w:szCs w:val="27"/>
        </w:rPr>
        <w:t>示范中心实行高等学校领导下的主任负责制。示范中心主任负责示范中心的全面工作。</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color w:val="3E3E3E"/>
          <w:kern w:val="0"/>
          <w:sz w:val="27"/>
          <w:szCs w:val="27"/>
        </w:rPr>
        <w:t>示范中心主任由高等学校公开招聘和聘任，报主管部门、省级教育行政部门和教育部备案。示范中心主任是高等学校聘任的全</w:t>
      </w:r>
      <w:proofErr w:type="gramStart"/>
      <w:r w:rsidRPr="00D9141D">
        <w:rPr>
          <w:rFonts w:ascii="仿宋" w:eastAsia="仿宋" w:hAnsi="仿宋" w:cs="宋体" w:hint="eastAsia"/>
          <w:color w:val="3E3E3E"/>
          <w:kern w:val="0"/>
          <w:sz w:val="27"/>
          <w:szCs w:val="27"/>
        </w:rPr>
        <w:t>职教学科研</w:t>
      </w:r>
      <w:proofErr w:type="gramEnd"/>
      <w:r w:rsidRPr="00D9141D">
        <w:rPr>
          <w:rFonts w:ascii="仿宋" w:eastAsia="仿宋" w:hAnsi="仿宋" w:cs="宋体" w:hint="eastAsia"/>
          <w:color w:val="3E3E3E"/>
          <w:kern w:val="0"/>
          <w:sz w:val="27"/>
          <w:szCs w:val="27"/>
        </w:rPr>
        <w:t xml:space="preserve">人员，应为本领域高水平教授，具有正高级专业技术职务，具有较强的组织管理能力。 </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 xml:space="preserve">第十四条 </w:t>
      </w:r>
      <w:r w:rsidRPr="00D9141D">
        <w:rPr>
          <w:rFonts w:ascii="仿宋" w:eastAsia="仿宋" w:hAnsi="仿宋" w:cs="宋体" w:hint="eastAsia"/>
          <w:color w:val="3E3E3E"/>
          <w:kern w:val="0"/>
          <w:sz w:val="27"/>
          <w:szCs w:val="27"/>
        </w:rPr>
        <w:t>示范中心应成立教学指导委员会，其职责是审议示范中心的人才培养目标、实验教学体系、重大教学改革项目、重大对外开放交流活动、年度报告等。教学指导委员会每年至少召开1次会议。</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color w:val="3E3E3E"/>
          <w:kern w:val="0"/>
          <w:sz w:val="27"/>
          <w:szCs w:val="27"/>
        </w:rPr>
        <w:t>教学指导委员会主任和委员由高等学校聘任。教学指导委员会主任一般应由非示范中心所在高等学校人员担任。教学指导委员会委员由5-7位校内外优秀专家组成，其中示范中心所在高等学校人员不超过1/3。</w:t>
      </w:r>
      <w:r w:rsidRPr="00D9141D">
        <w:rPr>
          <w:rFonts w:ascii="仿宋" w:eastAsia="仿宋" w:hAnsi="仿宋" w:cs="宋体" w:hint="eastAsia"/>
          <w:color w:val="3E3E3E"/>
          <w:kern w:val="0"/>
          <w:sz w:val="27"/>
          <w:szCs w:val="27"/>
        </w:rPr>
        <w:lastRenderedPageBreak/>
        <w:t>鼓励聘请行业企业专家和外籍专家。1位专家至多同时担任3个示范中心教学指导委员会委员。委员每届任期5年，一般连任不超过2届，原则上连续2次不出席教学指导委员会会议的应予以更换。</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 xml:space="preserve">第十五条 </w:t>
      </w:r>
      <w:r w:rsidRPr="00D9141D">
        <w:rPr>
          <w:rFonts w:ascii="仿宋" w:eastAsia="仿宋" w:hAnsi="仿宋" w:cs="宋体" w:hint="eastAsia"/>
          <w:color w:val="3E3E3E"/>
          <w:kern w:val="0"/>
          <w:sz w:val="27"/>
          <w:szCs w:val="27"/>
        </w:rPr>
        <w:t>示范中心人员由固定人员和流动人员组成。固定人员应是高等学校聘用的聘期2年以上的全职人员，包括教学、技术和管理人员。流动人员包括校内兼职人员、行业企业人员、海内外合作教学人员等。示范中心要保持适当的规模，积极吸引国内外高等学校、相关行业企业等人才。</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 xml:space="preserve">第十六条 </w:t>
      </w:r>
      <w:r w:rsidRPr="00D9141D">
        <w:rPr>
          <w:rFonts w:ascii="仿宋" w:eastAsia="仿宋" w:hAnsi="仿宋" w:cs="宋体" w:hint="eastAsia"/>
          <w:color w:val="3E3E3E"/>
          <w:kern w:val="0"/>
          <w:sz w:val="27"/>
          <w:szCs w:val="27"/>
        </w:rPr>
        <w:t>示范中心应围绕人才培养目标，保质保量完成年度教学计划；注重利用先进教学理念、前沿技术等推动教学体系和教学方式方法改革；不断有计划更新实验项目和内容，注重将科学前沿成果和行业产业先进技术及时转化为实验教学项目；充分发挥高等学校多学科优势，确保综合性实验项目和创新创业类实验项目的适当比例；合理调节基础实验和专业实验的比例。</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 xml:space="preserve">第十七条 </w:t>
      </w:r>
      <w:r w:rsidRPr="00D9141D">
        <w:rPr>
          <w:rFonts w:ascii="仿宋" w:eastAsia="仿宋" w:hAnsi="仿宋" w:cs="宋体" w:hint="eastAsia"/>
          <w:color w:val="3E3E3E"/>
          <w:kern w:val="0"/>
          <w:sz w:val="27"/>
          <w:szCs w:val="27"/>
        </w:rPr>
        <w:t>示范中心应注重教学研究，组织团队系统开展教学体系、教学内容、教学方法、教学组织、教学评估等研究；独立或联合国内外高等学校开展教学研究，积极承担国家、区域和高等学校教学改革项目；开展跨学科实验教学项目研究；开展仪器设备的自主研发和更新改造，开展实验技术方法的创新研究。</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 xml:space="preserve">第十八条 </w:t>
      </w:r>
      <w:r w:rsidRPr="00D9141D">
        <w:rPr>
          <w:rFonts w:ascii="仿宋" w:eastAsia="仿宋" w:hAnsi="仿宋" w:cs="宋体" w:hint="eastAsia"/>
          <w:color w:val="3E3E3E"/>
          <w:kern w:val="0"/>
          <w:sz w:val="27"/>
          <w:szCs w:val="27"/>
        </w:rPr>
        <w:t>示范中心应落实以人为本的理念，建立健全规章制度，不断完善管理体制和运行机制；保障仪器设备的功能完好、使用充分、及时更新；强化实验室安全责任意识，确保实验教学人员和国家财产的</w:t>
      </w:r>
      <w:r w:rsidRPr="00D9141D">
        <w:rPr>
          <w:rFonts w:ascii="仿宋" w:eastAsia="仿宋" w:hAnsi="仿宋" w:cs="宋体" w:hint="eastAsia"/>
          <w:color w:val="3E3E3E"/>
          <w:kern w:val="0"/>
          <w:sz w:val="27"/>
          <w:szCs w:val="27"/>
        </w:rPr>
        <w:lastRenderedPageBreak/>
        <w:t>安全；加强知识产权的规范管理，在示范中心期间完成的教材、著作、论文、软件、数据库等学术性成果均应标注示范中心名称。</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 xml:space="preserve">第十九条 </w:t>
      </w:r>
      <w:r w:rsidRPr="00D9141D">
        <w:rPr>
          <w:rFonts w:ascii="仿宋" w:eastAsia="仿宋" w:hAnsi="仿宋" w:cs="宋体" w:hint="eastAsia"/>
          <w:color w:val="3E3E3E"/>
          <w:kern w:val="0"/>
          <w:sz w:val="27"/>
          <w:szCs w:val="27"/>
        </w:rPr>
        <w:t>示范中心应充分开放运行，在满足本单位教学需求的前提下，所有的教学资源均应面向社会开放运行；应设立公众开放日，面向社会开展科学知识传播和服务。</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 xml:space="preserve">第二十条 </w:t>
      </w:r>
      <w:r w:rsidRPr="00D9141D">
        <w:rPr>
          <w:rFonts w:ascii="仿宋" w:eastAsia="仿宋" w:hAnsi="仿宋" w:cs="宋体" w:hint="eastAsia"/>
          <w:color w:val="3E3E3E"/>
          <w:kern w:val="0"/>
          <w:sz w:val="27"/>
          <w:szCs w:val="27"/>
        </w:rPr>
        <w:t>示范中心应积极推进信息化与教学的深度融合，建设各类信息化教学资源，建立统一的实验教学中心信息管理平台，持续提高人员信息技术的应用能力；积极探索校企、校所、校</w:t>
      </w:r>
      <w:proofErr w:type="gramStart"/>
      <w:r w:rsidRPr="00D9141D">
        <w:rPr>
          <w:rFonts w:ascii="仿宋" w:eastAsia="仿宋" w:hAnsi="仿宋" w:cs="宋体" w:hint="eastAsia"/>
          <w:color w:val="3E3E3E"/>
          <w:kern w:val="0"/>
          <w:sz w:val="27"/>
          <w:szCs w:val="27"/>
        </w:rPr>
        <w:t>校</w:t>
      </w:r>
      <w:proofErr w:type="gramEnd"/>
      <w:r w:rsidRPr="00D9141D">
        <w:rPr>
          <w:rFonts w:ascii="仿宋" w:eastAsia="仿宋" w:hAnsi="仿宋" w:cs="宋体" w:hint="eastAsia"/>
          <w:color w:val="3E3E3E"/>
          <w:kern w:val="0"/>
          <w:sz w:val="27"/>
          <w:szCs w:val="27"/>
        </w:rPr>
        <w:t>合作开发网络化、虚拟化教学资源。示范中心信息化建设应纳入学校信息化工作统筹管理，保证安全运行。</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 xml:space="preserve">第二十一条 </w:t>
      </w:r>
      <w:r w:rsidRPr="00D9141D">
        <w:rPr>
          <w:rFonts w:ascii="仿宋" w:eastAsia="仿宋" w:hAnsi="仿宋" w:cs="宋体" w:hint="eastAsia"/>
          <w:color w:val="3E3E3E"/>
          <w:kern w:val="0"/>
          <w:sz w:val="27"/>
          <w:szCs w:val="27"/>
        </w:rPr>
        <w:t>示范中心应充分发挥示范引领作用，建立校际访问学者和对外培训制度，设立开放课题，积极承担国内高等学校（特别是西部地区高等学校）实验室人才培训和培养任务；积极与国内外科研机构和行业企业联合培养创新人才，开展实践教学基地和资源建设；积极组织和参加国内外学术交流、竞赛、成果展示与培训活动，与国内外各类实验室机构和团队开展稳定的实质性合作。</w:t>
      </w:r>
    </w:p>
    <w:p w:rsidR="00D9141D" w:rsidRPr="00D9141D" w:rsidRDefault="00D9141D" w:rsidP="00D9141D">
      <w:pPr>
        <w:widowControl/>
        <w:shd w:val="clear" w:color="auto" w:fill="FFFFFF"/>
        <w:spacing w:line="480" w:lineRule="atLeast"/>
        <w:jc w:val="center"/>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第五章 考核与调整</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 xml:space="preserve">第二十二条 </w:t>
      </w:r>
      <w:r w:rsidRPr="00D9141D">
        <w:rPr>
          <w:rFonts w:ascii="仿宋" w:eastAsia="仿宋" w:hAnsi="仿宋" w:cs="宋体" w:hint="eastAsia"/>
          <w:color w:val="3E3E3E"/>
          <w:kern w:val="0"/>
          <w:sz w:val="27"/>
          <w:szCs w:val="27"/>
        </w:rPr>
        <w:t>示范中心必须编制年度报告，内容应包括示范中心基本数据、示范辐射和改革建设的主要工作与成效等，并在示范中心网站公布。</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lastRenderedPageBreak/>
        <w:t xml:space="preserve">第二十三条 </w:t>
      </w:r>
      <w:r w:rsidRPr="00D9141D">
        <w:rPr>
          <w:rFonts w:ascii="仿宋" w:eastAsia="仿宋" w:hAnsi="仿宋" w:cs="宋体" w:hint="eastAsia"/>
          <w:color w:val="3E3E3E"/>
          <w:kern w:val="0"/>
          <w:sz w:val="27"/>
          <w:szCs w:val="27"/>
        </w:rPr>
        <w:t>高等学校以年度报告为基础，每年组织对示范中心的年度考核，并将考核结果与年度报告一并报省级教育行政部门和教育部备案。</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 xml:space="preserve">第二十四条 </w:t>
      </w:r>
      <w:r w:rsidRPr="00D9141D">
        <w:rPr>
          <w:rFonts w:ascii="仿宋" w:eastAsia="仿宋" w:hAnsi="仿宋" w:cs="宋体" w:hint="eastAsia"/>
          <w:color w:val="3E3E3E"/>
          <w:kern w:val="0"/>
          <w:sz w:val="27"/>
          <w:szCs w:val="27"/>
        </w:rPr>
        <w:t>省级教育行政部门对示范中心进行定期评估，定期评估周期为5年。定期评估结果分为合格、整改、不合格三类，对评估结果为整改的示范中心要求限期整改。</w:t>
      </w:r>
    </w:p>
    <w:p w:rsidR="00D9141D" w:rsidRPr="00D9141D" w:rsidRDefault="00D9141D" w:rsidP="00D9141D">
      <w:pPr>
        <w:widowControl/>
        <w:shd w:val="clear" w:color="auto" w:fill="FFFFFF"/>
        <w:spacing w:line="480" w:lineRule="atLeast"/>
        <w:ind w:firstLine="480"/>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第二十五条</w:t>
      </w:r>
      <w:r w:rsidRPr="00D9141D">
        <w:rPr>
          <w:rFonts w:ascii="仿宋" w:eastAsia="仿宋" w:hAnsi="仿宋" w:cs="宋体" w:hint="eastAsia"/>
          <w:color w:val="3E3E3E"/>
          <w:kern w:val="0"/>
          <w:sz w:val="27"/>
          <w:szCs w:val="27"/>
        </w:rPr>
        <w:t xml:space="preserve"> 教育部根据省级教育行政部门定期评估结果，对示范中心进行动态调整。对评估结果为不合格或整改后仍不合格的示范中心不再列入示范中心序列。</w:t>
      </w:r>
    </w:p>
    <w:p w:rsidR="00D9141D" w:rsidRPr="00D9141D" w:rsidRDefault="00D9141D" w:rsidP="00D9141D">
      <w:pPr>
        <w:widowControl/>
        <w:shd w:val="clear" w:color="auto" w:fill="FFFFFF"/>
        <w:spacing w:line="480" w:lineRule="atLeast"/>
        <w:jc w:val="center"/>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第六章 附</w:t>
      </w:r>
      <w:r w:rsidRPr="00D9141D">
        <w:rPr>
          <w:rFonts w:ascii="宋体" w:eastAsia="宋体" w:hAnsi="宋体" w:cs="宋体" w:hint="eastAsia"/>
          <w:b/>
          <w:bCs/>
          <w:color w:val="3E3E3E"/>
          <w:kern w:val="0"/>
          <w:sz w:val="27"/>
        </w:rPr>
        <w:t> </w:t>
      </w:r>
      <w:r w:rsidRPr="00D9141D">
        <w:rPr>
          <w:rFonts w:ascii="仿宋" w:eastAsia="仿宋" w:hAnsi="仿宋" w:cs="仿宋" w:hint="eastAsia"/>
          <w:b/>
          <w:bCs/>
          <w:color w:val="3E3E3E"/>
          <w:kern w:val="0"/>
          <w:sz w:val="27"/>
        </w:rPr>
        <w:t xml:space="preserve"> </w:t>
      </w:r>
      <w:r w:rsidRPr="00D9141D">
        <w:rPr>
          <w:rFonts w:ascii="仿宋" w:eastAsia="仿宋" w:hAnsi="仿宋" w:cs="宋体" w:hint="eastAsia"/>
          <w:b/>
          <w:bCs/>
          <w:color w:val="3E3E3E"/>
          <w:kern w:val="0"/>
          <w:sz w:val="27"/>
        </w:rPr>
        <w:t>则</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 xml:space="preserve">第二十六条 </w:t>
      </w:r>
      <w:r w:rsidRPr="00D9141D">
        <w:rPr>
          <w:rFonts w:ascii="仿宋" w:eastAsia="仿宋" w:hAnsi="仿宋" w:cs="宋体" w:hint="eastAsia"/>
          <w:color w:val="3E3E3E"/>
          <w:kern w:val="0"/>
          <w:sz w:val="27"/>
          <w:szCs w:val="27"/>
        </w:rPr>
        <w:t xml:space="preserve">示范中心统一命名为“××国家级实验教学示范中心（××大学），英文名称为National Demonstration Center </w:t>
      </w:r>
      <w:proofErr w:type="spellStart"/>
      <w:r w:rsidRPr="00D9141D">
        <w:rPr>
          <w:rFonts w:ascii="仿宋" w:eastAsia="仿宋" w:hAnsi="仿宋" w:cs="宋体" w:hint="eastAsia"/>
          <w:color w:val="3E3E3E"/>
          <w:kern w:val="0"/>
          <w:sz w:val="27"/>
          <w:szCs w:val="27"/>
        </w:rPr>
        <w:t>forExperimental</w:t>
      </w:r>
      <w:proofErr w:type="spellEnd"/>
      <w:r w:rsidRPr="00D9141D">
        <w:rPr>
          <w:rFonts w:ascii="仿宋" w:eastAsia="仿宋" w:hAnsi="仿宋" w:cs="宋体" w:hint="eastAsia"/>
          <w:color w:val="3E3E3E"/>
          <w:kern w:val="0"/>
          <w:sz w:val="27"/>
          <w:szCs w:val="27"/>
        </w:rPr>
        <w:t xml:space="preserve"> （XXX） Education （××</w:t>
      </w:r>
      <w:r w:rsidRPr="00D9141D">
        <w:rPr>
          <w:rFonts w:ascii="微软雅黑" w:eastAsia="微软雅黑" w:hAnsi="微软雅黑" w:cs="宋体" w:hint="eastAsia"/>
          <w:color w:val="3E3E3E"/>
          <w:kern w:val="0"/>
          <w:sz w:val="27"/>
          <w:szCs w:val="27"/>
        </w:rPr>
        <w:t> </w:t>
      </w:r>
      <w:r w:rsidRPr="00D9141D">
        <w:rPr>
          <w:rFonts w:ascii="仿宋" w:eastAsia="仿宋" w:hAnsi="仿宋" w:cs="宋体" w:hint="eastAsia"/>
          <w:color w:val="3E3E3E"/>
          <w:kern w:val="0"/>
          <w:sz w:val="27"/>
          <w:szCs w:val="27"/>
        </w:rPr>
        <w:t>University）。如：化学国家级实验教学示范中心（北京大学），</w:t>
      </w:r>
      <w:proofErr w:type="spellStart"/>
      <w:r w:rsidRPr="00D9141D">
        <w:rPr>
          <w:rFonts w:ascii="仿宋" w:eastAsia="仿宋" w:hAnsi="仿宋" w:cs="宋体" w:hint="eastAsia"/>
          <w:color w:val="3E3E3E"/>
          <w:kern w:val="0"/>
          <w:sz w:val="27"/>
          <w:szCs w:val="27"/>
        </w:rPr>
        <w:t>NationalDemonstration</w:t>
      </w:r>
      <w:proofErr w:type="spellEnd"/>
      <w:r w:rsidRPr="00D9141D">
        <w:rPr>
          <w:rFonts w:ascii="仿宋" w:eastAsia="仿宋" w:hAnsi="仿宋" w:cs="宋体" w:hint="eastAsia"/>
          <w:color w:val="3E3E3E"/>
          <w:kern w:val="0"/>
          <w:sz w:val="27"/>
          <w:szCs w:val="27"/>
        </w:rPr>
        <w:t xml:space="preserve"> Center for Experimental Chemistry Education （Peking</w:t>
      </w:r>
      <w:r w:rsidRPr="00D9141D">
        <w:rPr>
          <w:rFonts w:ascii="微软雅黑" w:eastAsia="微软雅黑" w:hAnsi="微软雅黑" w:cs="宋体" w:hint="eastAsia"/>
          <w:color w:val="3E3E3E"/>
          <w:kern w:val="0"/>
          <w:sz w:val="27"/>
          <w:szCs w:val="27"/>
        </w:rPr>
        <w:t> </w:t>
      </w:r>
      <w:r w:rsidRPr="00D9141D">
        <w:rPr>
          <w:rFonts w:ascii="仿宋" w:eastAsia="仿宋" w:hAnsi="仿宋" w:cs="宋体" w:hint="eastAsia"/>
          <w:color w:val="3E3E3E"/>
          <w:kern w:val="0"/>
          <w:sz w:val="27"/>
          <w:szCs w:val="27"/>
        </w:rPr>
        <w:t>University）.</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第二十七条</w:t>
      </w:r>
      <w:r w:rsidRPr="00D9141D">
        <w:rPr>
          <w:rFonts w:ascii="仿宋" w:eastAsia="仿宋" w:hAnsi="仿宋" w:cs="宋体" w:hint="eastAsia"/>
          <w:color w:val="3E3E3E"/>
          <w:kern w:val="0"/>
          <w:sz w:val="27"/>
          <w:szCs w:val="27"/>
        </w:rPr>
        <w:t xml:space="preserve"> 在示范中心运行管理中，凡是属于国家涉密范围的相关情形和内容，均应按照相关保密法规执行。</w:t>
      </w:r>
    </w:p>
    <w:p w:rsidR="00D9141D" w:rsidRPr="00D9141D" w:rsidRDefault="00D9141D" w:rsidP="00D9141D">
      <w:pPr>
        <w:widowControl/>
        <w:shd w:val="clear" w:color="auto" w:fill="FFFFFF"/>
        <w:spacing w:line="480" w:lineRule="atLeast"/>
        <w:ind w:firstLine="645"/>
        <w:jc w:val="left"/>
        <w:rPr>
          <w:rFonts w:ascii="微软雅黑" w:eastAsia="微软雅黑" w:hAnsi="微软雅黑" w:cs="宋体" w:hint="eastAsia"/>
          <w:color w:val="3E3E3E"/>
          <w:kern w:val="0"/>
          <w:sz w:val="27"/>
          <w:szCs w:val="27"/>
        </w:rPr>
      </w:pPr>
      <w:r w:rsidRPr="00D9141D">
        <w:rPr>
          <w:rFonts w:ascii="仿宋" w:eastAsia="仿宋" w:hAnsi="仿宋" w:cs="宋体" w:hint="eastAsia"/>
          <w:b/>
          <w:bCs/>
          <w:color w:val="3E3E3E"/>
          <w:kern w:val="0"/>
          <w:sz w:val="27"/>
        </w:rPr>
        <w:t xml:space="preserve">第二十八条 </w:t>
      </w:r>
      <w:r w:rsidRPr="00D9141D">
        <w:rPr>
          <w:rFonts w:ascii="仿宋" w:eastAsia="仿宋" w:hAnsi="仿宋" w:cs="宋体" w:hint="eastAsia"/>
          <w:color w:val="3E3E3E"/>
          <w:kern w:val="0"/>
          <w:sz w:val="27"/>
          <w:szCs w:val="27"/>
        </w:rPr>
        <w:t>本办法自公布之日起施行。</w:t>
      </w:r>
    </w:p>
    <w:p w:rsidR="00D9141D" w:rsidRPr="00D9141D" w:rsidRDefault="00D9141D" w:rsidP="00D9141D">
      <w:pPr>
        <w:widowControl/>
        <w:shd w:val="clear" w:color="auto" w:fill="FFFFFF"/>
        <w:spacing w:line="480" w:lineRule="atLeast"/>
        <w:ind w:firstLine="4950"/>
        <w:jc w:val="left"/>
        <w:rPr>
          <w:rFonts w:ascii="微软雅黑" w:eastAsia="微软雅黑" w:hAnsi="微软雅黑" w:cs="宋体" w:hint="eastAsia"/>
          <w:color w:val="3E3E3E"/>
          <w:kern w:val="0"/>
          <w:sz w:val="27"/>
          <w:szCs w:val="27"/>
        </w:rPr>
      </w:pPr>
      <w:r w:rsidRPr="00D9141D">
        <w:rPr>
          <w:rFonts w:ascii="微软雅黑" w:eastAsia="微软雅黑" w:hAnsi="微软雅黑" w:cs="宋体" w:hint="eastAsia"/>
          <w:color w:val="3E3E3E"/>
          <w:kern w:val="0"/>
          <w:sz w:val="27"/>
          <w:szCs w:val="27"/>
        </w:rPr>
        <w:t xml:space="preserve">   </w:t>
      </w:r>
    </w:p>
    <w:p w:rsidR="00D9141D" w:rsidRPr="00D9141D" w:rsidRDefault="00D9141D" w:rsidP="00D9141D">
      <w:pPr>
        <w:widowControl/>
        <w:shd w:val="clear" w:color="auto" w:fill="FFFFFF"/>
        <w:spacing w:line="555" w:lineRule="atLeast"/>
        <w:jc w:val="left"/>
        <w:rPr>
          <w:rFonts w:ascii="微软雅黑" w:eastAsia="微软雅黑" w:hAnsi="微软雅黑" w:cs="宋体" w:hint="eastAsia"/>
          <w:color w:val="3E3E3E"/>
          <w:kern w:val="0"/>
          <w:sz w:val="27"/>
          <w:szCs w:val="27"/>
        </w:rPr>
      </w:pPr>
      <w:r w:rsidRPr="00D9141D">
        <w:rPr>
          <w:rFonts w:ascii="仿宋_GB2312" w:eastAsia="仿宋_GB2312" w:hAnsi="微软雅黑" w:cs="宋体" w:hint="eastAsia"/>
          <w:color w:val="3E3E3E"/>
          <w:kern w:val="0"/>
          <w:sz w:val="30"/>
          <w:szCs w:val="30"/>
        </w:rPr>
        <w:t> </w:t>
      </w:r>
    </w:p>
    <w:p w:rsidR="00D9141D" w:rsidRPr="00D9141D" w:rsidRDefault="00D9141D" w:rsidP="00D9141D">
      <w:pPr>
        <w:widowControl/>
        <w:shd w:val="clear" w:color="auto" w:fill="FFFFFF"/>
        <w:spacing w:line="555" w:lineRule="atLeast"/>
        <w:jc w:val="left"/>
        <w:rPr>
          <w:rFonts w:ascii="微软雅黑" w:eastAsia="微软雅黑" w:hAnsi="微软雅黑" w:cs="宋体" w:hint="eastAsia"/>
          <w:color w:val="3E3E3E"/>
          <w:kern w:val="0"/>
          <w:sz w:val="27"/>
          <w:szCs w:val="27"/>
        </w:rPr>
      </w:pPr>
      <w:r w:rsidRPr="00D9141D">
        <w:rPr>
          <w:rFonts w:ascii="仿宋_GB2312" w:eastAsia="仿宋_GB2312" w:hAnsi="微软雅黑" w:cs="宋体" w:hint="eastAsia"/>
          <w:color w:val="3E3E3E"/>
          <w:kern w:val="0"/>
          <w:sz w:val="30"/>
          <w:szCs w:val="30"/>
        </w:rPr>
        <w:lastRenderedPageBreak/>
        <w:br/>
      </w:r>
    </w:p>
    <w:tbl>
      <w:tblPr>
        <w:tblW w:w="13005" w:type="dxa"/>
        <w:shd w:val="clear" w:color="auto" w:fill="FFFFFF"/>
        <w:tblCellMar>
          <w:left w:w="0" w:type="dxa"/>
          <w:right w:w="0" w:type="dxa"/>
        </w:tblCellMar>
        <w:tblLook w:val="04A0"/>
      </w:tblPr>
      <w:tblGrid>
        <w:gridCol w:w="13005"/>
      </w:tblGrid>
      <w:tr w:rsidR="00D9141D" w:rsidRPr="00D9141D" w:rsidTr="00D9141D">
        <w:trPr>
          <w:trHeight w:val="555"/>
        </w:trPr>
        <w:tc>
          <w:tcPr>
            <w:tcW w:w="8820" w:type="dxa"/>
            <w:tcBorders>
              <w:top w:val="nil"/>
              <w:left w:val="nil"/>
              <w:bottom w:val="single" w:sz="6" w:space="0" w:color="DDDDDD"/>
              <w:right w:val="nil"/>
            </w:tcBorders>
            <w:shd w:val="clear" w:color="auto" w:fill="FFFFFF"/>
            <w:tcMar>
              <w:top w:w="0" w:type="dxa"/>
              <w:left w:w="105" w:type="dxa"/>
              <w:bottom w:w="0" w:type="dxa"/>
              <w:right w:w="105" w:type="dxa"/>
            </w:tcMar>
            <w:vAlign w:val="center"/>
            <w:hideMark/>
          </w:tcPr>
          <w:p w:rsidR="00D9141D" w:rsidRPr="00D9141D" w:rsidRDefault="00D9141D" w:rsidP="00D9141D">
            <w:pPr>
              <w:widowControl/>
              <w:wordWrap w:val="0"/>
              <w:spacing w:line="300" w:lineRule="atLeast"/>
              <w:jc w:val="left"/>
              <w:rPr>
                <w:rFonts w:ascii="微软雅黑" w:eastAsia="微软雅黑" w:hAnsi="微软雅黑" w:cs="宋体"/>
                <w:color w:val="3E3E3E"/>
                <w:kern w:val="0"/>
                <w:sz w:val="27"/>
                <w:szCs w:val="27"/>
              </w:rPr>
            </w:pPr>
            <w:r w:rsidRPr="00D9141D">
              <w:rPr>
                <w:rFonts w:ascii="仿宋_GB2312" w:eastAsia="仿宋_GB2312" w:hAnsi="微软雅黑" w:cs="宋体" w:hint="eastAsia"/>
                <w:color w:val="3E3E3E"/>
                <w:kern w:val="0"/>
                <w:sz w:val="24"/>
                <w:szCs w:val="24"/>
              </w:rPr>
              <w:t>（此件主动公开）</w:t>
            </w:r>
          </w:p>
        </w:tc>
      </w:tr>
      <w:tr w:rsidR="00D9141D" w:rsidRPr="00D9141D" w:rsidTr="00D9141D">
        <w:trPr>
          <w:trHeight w:val="555"/>
        </w:trPr>
        <w:tc>
          <w:tcPr>
            <w:tcW w:w="8820" w:type="dxa"/>
            <w:tcBorders>
              <w:top w:val="nil"/>
              <w:left w:val="nil"/>
              <w:bottom w:val="single" w:sz="6" w:space="0" w:color="DDDDDD"/>
              <w:right w:val="nil"/>
            </w:tcBorders>
            <w:shd w:val="clear" w:color="auto" w:fill="FFFFFF"/>
            <w:tcMar>
              <w:top w:w="0" w:type="dxa"/>
              <w:left w:w="105" w:type="dxa"/>
              <w:bottom w:w="0" w:type="dxa"/>
              <w:right w:w="105" w:type="dxa"/>
            </w:tcMar>
            <w:vAlign w:val="center"/>
            <w:hideMark/>
          </w:tcPr>
          <w:p w:rsidR="00D9141D" w:rsidRPr="00D9141D" w:rsidRDefault="00D9141D" w:rsidP="00D9141D">
            <w:pPr>
              <w:widowControl/>
              <w:wordWrap w:val="0"/>
              <w:spacing w:line="300" w:lineRule="atLeast"/>
              <w:jc w:val="left"/>
              <w:rPr>
                <w:rFonts w:ascii="微软雅黑" w:eastAsia="微软雅黑" w:hAnsi="微软雅黑" w:cs="宋体"/>
                <w:color w:val="3E3E3E"/>
                <w:kern w:val="0"/>
                <w:sz w:val="27"/>
                <w:szCs w:val="27"/>
              </w:rPr>
            </w:pPr>
            <w:r w:rsidRPr="00D9141D">
              <w:rPr>
                <w:rFonts w:ascii="仿宋_GB2312" w:eastAsia="仿宋_GB2312" w:hAnsi="微软雅黑" w:cs="宋体" w:hint="eastAsia"/>
                <w:color w:val="3E3E3E"/>
                <w:kern w:val="0"/>
                <w:sz w:val="24"/>
                <w:szCs w:val="24"/>
              </w:rPr>
              <w:t>部内发送：有关部领导，办公厅</w:t>
            </w:r>
          </w:p>
        </w:tc>
      </w:tr>
      <w:tr w:rsidR="00D9141D" w:rsidRPr="00D9141D" w:rsidTr="00D9141D">
        <w:trPr>
          <w:trHeight w:val="495"/>
        </w:trPr>
        <w:tc>
          <w:tcPr>
            <w:tcW w:w="8820" w:type="dxa"/>
            <w:tcBorders>
              <w:top w:val="nil"/>
              <w:left w:val="nil"/>
              <w:bottom w:val="single" w:sz="6" w:space="0" w:color="DDDDDD"/>
              <w:right w:val="nil"/>
            </w:tcBorders>
            <w:shd w:val="clear" w:color="auto" w:fill="FFFFFF"/>
            <w:tcMar>
              <w:top w:w="0" w:type="dxa"/>
              <w:left w:w="105" w:type="dxa"/>
              <w:bottom w:w="0" w:type="dxa"/>
              <w:right w:w="105" w:type="dxa"/>
            </w:tcMar>
            <w:vAlign w:val="center"/>
            <w:hideMark/>
          </w:tcPr>
          <w:p w:rsidR="00D9141D" w:rsidRPr="00D9141D" w:rsidRDefault="00D9141D" w:rsidP="00D9141D">
            <w:pPr>
              <w:widowControl/>
              <w:wordWrap w:val="0"/>
              <w:spacing w:line="300" w:lineRule="atLeast"/>
              <w:jc w:val="left"/>
              <w:rPr>
                <w:rFonts w:ascii="微软雅黑" w:eastAsia="微软雅黑" w:hAnsi="微软雅黑" w:cs="宋体"/>
                <w:color w:val="3E3E3E"/>
                <w:kern w:val="0"/>
                <w:sz w:val="27"/>
                <w:szCs w:val="27"/>
              </w:rPr>
            </w:pPr>
            <w:r w:rsidRPr="00D9141D">
              <w:rPr>
                <w:rFonts w:ascii="仿宋_GB2312" w:eastAsia="仿宋_GB2312" w:hAnsi="微软雅黑" w:cs="宋体" w:hint="eastAsia"/>
                <w:color w:val="3E3E3E"/>
                <w:kern w:val="0"/>
                <w:sz w:val="24"/>
                <w:szCs w:val="24"/>
              </w:rPr>
              <w:t>教育部办公厅</w:t>
            </w:r>
            <w:r w:rsidRPr="00D9141D">
              <w:rPr>
                <w:rFonts w:ascii="微软雅黑" w:eastAsia="微软雅黑" w:hAnsi="微软雅黑" w:cs="宋体" w:hint="eastAsia"/>
                <w:color w:val="3E3E3E"/>
                <w:kern w:val="0"/>
                <w:sz w:val="24"/>
                <w:szCs w:val="24"/>
              </w:rPr>
              <w:t>  2016</w:t>
            </w:r>
            <w:r w:rsidRPr="00D9141D">
              <w:rPr>
                <w:rFonts w:ascii="仿宋_GB2312" w:eastAsia="仿宋_GB2312" w:hAnsi="微软雅黑" w:cs="宋体" w:hint="eastAsia"/>
                <w:color w:val="3E3E3E"/>
                <w:kern w:val="0"/>
                <w:sz w:val="24"/>
                <w:szCs w:val="24"/>
              </w:rPr>
              <w:t>年</w:t>
            </w:r>
            <w:r w:rsidRPr="00D9141D">
              <w:rPr>
                <w:rFonts w:ascii="微软雅黑" w:eastAsia="微软雅黑" w:hAnsi="微软雅黑" w:cs="宋体" w:hint="eastAsia"/>
                <w:color w:val="3E3E3E"/>
                <w:kern w:val="0"/>
                <w:sz w:val="24"/>
                <w:szCs w:val="24"/>
              </w:rPr>
              <w:t>12</w:t>
            </w:r>
            <w:r w:rsidRPr="00D9141D">
              <w:rPr>
                <w:rFonts w:ascii="仿宋_GB2312" w:eastAsia="仿宋_GB2312" w:hAnsi="微软雅黑" w:cs="宋体" w:hint="eastAsia"/>
                <w:color w:val="3E3E3E"/>
                <w:kern w:val="0"/>
                <w:sz w:val="24"/>
                <w:szCs w:val="24"/>
              </w:rPr>
              <w:t>月</w:t>
            </w:r>
            <w:r w:rsidRPr="00D9141D">
              <w:rPr>
                <w:rFonts w:ascii="微软雅黑" w:eastAsia="微软雅黑" w:hAnsi="微软雅黑" w:cs="宋体" w:hint="eastAsia"/>
                <w:color w:val="3E3E3E"/>
                <w:kern w:val="0"/>
                <w:sz w:val="24"/>
                <w:szCs w:val="24"/>
              </w:rPr>
              <w:t>7</w:t>
            </w:r>
            <w:r w:rsidRPr="00D9141D">
              <w:rPr>
                <w:rFonts w:ascii="仿宋_GB2312" w:eastAsia="仿宋_GB2312" w:hAnsi="微软雅黑" w:cs="宋体" w:hint="eastAsia"/>
                <w:color w:val="3E3E3E"/>
                <w:kern w:val="0"/>
                <w:sz w:val="24"/>
                <w:szCs w:val="24"/>
              </w:rPr>
              <w:t>日印发</w:t>
            </w:r>
          </w:p>
        </w:tc>
      </w:tr>
    </w:tbl>
    <w:p w:rsidR="00962031" w:rsidRPr="00D9141D" w:rsidRDefault="00962031" w:rsidP="00D9141D"/>
    <w:sectPr w:rsidR="00962031" w:rsidRPr="00D9141D" w:rsidSect="0096203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141D"/>
    <w:rsid w:val="0053083D"/>
    <w:rsid w:val="00962031"/>
    <w:rsid w:val="00D914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0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141D"/>
    <w:rPr>
      <w:color w:val="0000FF" w:themeColor="hyperlink"/>
      <w:u w:val="single"/>
    </w:rPr>
  </w:style>
  <w:style w:type="paragraph" w:styleId="a4">
    <w:name w:val="Normal (Web)"/>
    <w:basedOn w:val="a"/>
    <w:uiPriority w:val="99"/>
    <w:unhideWhenUsed/>
    <w:rsid w:val="00D9141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9141D"/>
    <w:rPr>
      <w:b/>
      <w:bCs/>
    </w:rPr>
  </w:style>
  <w:style w:type="paragraph" w:styleId="a6">
    <w:name w:val="Balloon Text"/>
    <w:basedOn w:val="a"/>
    <w:link w:val="Char"/>
    <w:uiPriority w:val="99"/>
    <w:semiHidden/>
    <w:unhideWhenUsed/>
    <w:rsid w:val="00D9141D"/>
    <w:rPr>
      <w:sz w:val="18"/>
      <w:szCs w:val="18"/>
    </w:rPr>
  </w:style>
  <w:style w:type="character" w:customStyle="1" w:styleId="Char">
    <w:name w:val="批注框文本 Char"/>
    <w:basedOn w:val="a0"/>
    <w:link w:val="a6"/>
    <w:uiPriority w:val="99"/>
    <w:semiHidden/>
    <w:rsid w:val="00D9141D"/>
    <w:rPr>
      <w:sz w:val="18"/>
      <w:szCs w:val="18"/>
    </w:rPr>
  </w:style>
</w:styles>
</file>

<file path=word/webSettings.xml><?xml version="1.0" encoding="utf-8"?>
<w:webSettings xmlns:r="http://schemas.openxmlformats.org/officeDocument/2006/relationships" xmlns:w="http://schemas.openxmlformats.org/wordprocessingml/2006/main">
  <w:divs>
    <w:div w:id="36425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586</Words>
  <Characters>3344</Characters>
  <Application>Microsoft Office Word</Application>
  <DocSecurity>0</DocSecurity>
  <Lines>27</Lines>
  <Paragraphs>7</Paragraphs>
  <ScaleCrop>false</ScaleCrop>
  <Company>Www.SangSan.Cn</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刘德明</dc:creator>
  <cp:lastModifiedBy>刘德明</cp:lastModifiedBy>
  <cp:revision>2</cp:revision>
  <dcterms:created xsi:type="dcterms:W3CDTF">2016-12-20T02:42:00Z</dcterms:created>
  <dcterms:modified xsi:type="dcterms:W3CDTF">2016-12-20T02:44:00Z</dcterms:modified>
</cp:coreProperties>
</file>